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464" w:rsidRPr="00B66D54" w:rsidRDefault="004F0464" w:rsidP="004F04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z117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10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ЗОНЫ СПЕЦИАЛЬНОГО НАЗНАЧЕНИЯ, ЗОНЫ РЕЖИМНЫХ ТЕРРИТОРИЙ, ПРИГОРОДНЫЕ ЗОНЫ, САНИТАРНО-ЗАЩИТНАЯ ЗОНА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, РЕЗЕРВНЫЕ ЗОНЫ</w:t>
      </w:r>
    </w:p>
    <w:bookmarkEnd w:id="0"/>
    <w:p w:rsidR="004F0464" w:rsidRPr="00B66D54" w:rsidRDefault="004F0464" w:rsidP="004F046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пределах границ (черты) населенного пункта допускается размещение зоны </w:t>
      </w:r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специального назначения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выделяемой для кладбищ, крематориев, скотомогильников (биотермических ям), свалок бытовых отходов, предприятий по первичной переработке мусора (отходов), очистных сооружений, иных объектов, функционирование которых несовместимо с функционированием других зон населенного пункта.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Необходимость устройства санитарно-защитных зон, отделяющих указанные объекты от селитебной и рекреационной территорий, объектов инфраструктуры населенного пункта, устанавливается</w:t>
      </w:r>
      <w:r w:rsidRPr="00B66D54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законодательством Республики Казахстан.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Обязанности по содержанию зоны специального назначения возлагаются на собственника предприятия (землепользователя), если иное не предусмотрено законодательством Республики Казахстан.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размещения военных и других объектов, в отношении которых устанавливается особый режим, должны предусматриваться специальные </w:t>
      </w:r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зоны режимных территорий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а также иные территории особого регулирования в населенных пунктах или вне их пределов.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Территории, в пределах населенных пунктов и вне их пределов, предназначенные для размещения охраняемых объектов, являются зонами режимных территорий.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Порядок использования зон режимных территорий</w:t>
      </w:r>
      <w:r w:rsidRPr="00B66D54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устанавливается Правительством Республики Казахстан в соответствии с государственными нормативами, если иное не предусмотрено законодательными актами Республики Казахстан.</w:t>
      </w:r>
    </w:p>
    <w:p w:rsidR="004F046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Пригородные зоны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включают примыкающие к границе (черте) города земли, предназначенные для развития территории данного города, других населенных пунктов, входящих в пригородную зону, а также выполнения санитарно-защитных функций, размещения мест отдыха населения, садоводческих и дачных товариществ. 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>В состав земель пригородных зон могут включаться земли за пределами городской черты, составляющие с городом единую социальную, природну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ю и хозяйственную территорию. 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242C83">
        <w:rPr>
          <w:rFonts w:ascii="Times New Roman" w:hAnsi="Times New Roman" w:cs="Times New Roman"/>
          <w:sz w:val="28"/>
          <w:szCs w:val="28"/>
          <w:lang w:val="ru-RU"/>
        </w:rPr>
        <w:t xml:space="preserve">В пригородных зонах осуществляется зонирование территории с выделением зон интенсивного развития пригородного сельскохозяйственного производства, особого градостроительного регулирования (резервных территорий для развития города, размещения и строительства сооружений, необходимых для нормального функционирования инженерной и транспортной инфраструктур), зеленых зон, занятых лесами, лесопарками и другими зелеными насаждениями, выполняющими защитные и санитарно-гигиенические функции, и являющихся местом отдыха населения. </w:t>
      </w:r>
      <w:proofErr w:type="gramEnd"/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Границы пригородных зон городов районного значения устанавливаются и изменяются местным представительным органом области по предложению местного исполнительного органа области. 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 xml:space="preserve">Границы пригородных зон городов республиканского значения, столицы и городов областного значения устанавливаются и изменяются Правительством Республики Казахстан по совместным предложениям соответствующих местных представительных и исполнительных органов городов республиканского значения, столицы и областей. Границы пригородных зон городов республиканского значения, столицы также согласовываются с соответствующими местными представительными и исполнительными органами областей, территории которых включены в пригородную зону. 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 xml:space="preserve">Включение земель в пригородную зону не влечет за собой прекращения права собственности и права </w:t>
      </w:r>
      <w:r>
        <w:rPr>
          <w:rFonts w:ascii="Times New Roman" w:hAnsi="Times New Roman" w:cs="Times New Roman"/>
          <w:sz w:val="28"/>
          <w:szCs w:val="28"/>
          <w:lang w:val="ru-RU"/>
        </w:rPr>
        <w:t>землепользования этими землями.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>Порядок и режим использования земель, включенных в пригородную зону, определяются органом, установившим пригородную зону.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>Порядок и режим использования земель, включенных в пригородную зону города Астаны и городов республиканского значения,</w:t>
      </w:r>
      <w:proofErr w:type="gramStart"/>
      <w:r>
        <w:rPr>
          <w:rFonts w:ascii="Times New Roman" w:hAnsi="Times New Roman" w:cs="Times New Roman"/>
          <w:sz w:val="28"/>
          <w:szCs w:val="28"/>
        </w:rPr>
        <w:t>n</w:t>
      </w:r>
      <w:proofErr w:type="gramEnd"/>
      <w:r w:rsidRPr="00242C83">
        <w:rPr>
          <w:rFonts w:ascii="Times New Roman" w:hAnsi="Times New Roman" w:cs="Times New Roman"/>
          <w:sz w:val="28"/>
          <w:szCs w:val="28"/>
          <w:lang w:val="ru-RU"/>
        </w:rPr>
        <w:t>определяются Правительством Республики Казахстан по совместным предложениям представительных и исполнительных органов указанных городов, согласованным с соответствующими областными представительными и исполнительными органами, территории которых включены в пригородную зону.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 xml:space="preserve">Установление границ пригородных зон осуществляется на основе утвержденной градостроительной документации. </w:t>
      </w:r>
      <w:bookmarkStart w:id="1" w:name="z497"/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 xml:space="preserve">В случаях, когда размещение и функционирование производственных, коммунальных и складских объектов, а также объектов специального назначения могут представлять угрозу населению и (или) оказывать вредное воздействие на окружающую среду, должна предусматриваться соответствующая </w:t>
      </w:r>
      <w:r w:rsidRPr="00242C83">
        <w:rPr>
          <w:rFonts w:ascii="Times New Roman" w:hAnsi="Times New Roman" w:cs="Times New Roman"/>
          <w:i/>
          <w:sz w:val="28"/>
          <w:szCs w:val="28"/>
          <w:lang w:val="ru-RU"/>
        </w:rPr>
        <w:t>санитарно-защитная зона</w:t>
      </w:r>
      <w:r w:rsidRPr="00242C83">
        <w:rPr>
          <w:rFonts w:ascii="Times New Roman" w:hAnsi="Times New Roman" w:cs="Times New Roman"/>
          <w:sz w:val="28"/>
          <w:szCs w:val="28"/>
          <w:lang w:val="ru-RU"/>
        </w:rPr>
        <w:t xml:space="preserve">. В зависимости от назначения санитарно-защитной зоны параметры и требования к ней устанавливаются техническими регламентами по промышленной безопасности функционирования указанных объектов, а также государственными нормативами в области санитарно-эпидемиологического благополучия населения и животного мира, охраны окружающей среды, архитектуры, градостроительства и строительства, в сфере гражданской защиты. 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>При планировке производственных зон, для ослабления воздействия неблагоприятных факторов промышленных предприятий и других производственных, коммунальных и складских объектов, объектов транспорта, связи, инженерных коммуникаций на близлежащих селитебных территориях, зданий и сооружений жилищно-гражданского назначения устанавливаются санитарно-защитные и другие запретные (опасные) зоны.</w:t>
      </w:r>
    </w:p>
    <w:p w:rsidR="004F0464" w:rsidRPr="00242C83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42C83">
        <w:rPr>
          <w:rFonts w:ascii="Times New Roman" w:hAnsi="Times New Roman" w:cs="Times New Roman"/>
          <w:sz w:val="28"/>
          <w:szCs w:val="28"/>
          <w:lang w:val="ru-RU"/>
        </w:rPr>
        <w:t>Территория санитарно-защитных зон не должна использоваться для рекреационных целей и производства сельскохозяйственной продукции.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В санитарно-защитной зоне, независимо от ее параметров и принадлежности, не допускается размещение (строительство) жилых зданий, организаций образования, учреждений здравоохранения и отдыха, спортивно-оздоровительных сооружений, включая размещение садоводческих и огороднических земельных участков, а также производство сельскохозяйственной продукции.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Обязанности по содержанию санитарно-защитной зоны возлагаются на собственников объектов, для которых она предназначена. </w:t>
      </w:r>
      <w:bookmarkStart w:id="2" w:name="z499"/>
      <w:bookmarkEnd w:id="1"/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Резервные территории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являются градостроительными ресурсами, предназначенными для развития населенных пунктов или освоения (обустройства) межселенных территорий.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Резервные территории (градостроительные ресурсы) определяются и утверждаются в составе комплексных схем градостроительного планирования территорий и генеральных планов населенных пунктов и их функциональных зон.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Территории, определенные градостроительными ресурсами населенного пункта, подлежат</w:t>
      </w:r>
      <w:r w:rsidRPr="00B66D54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резервированию и используются только в соответствии с их назначением по мере развития населенных пунктов и их частей.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Резервные территории могут быть использованы в целях, не предусмотренных утвержденной градостроительной документацией, если способ и режим такого использования не препятствуют запланированному перспективному развитию населенного пункта или его части. </w:t>
      </w:r>
    </w:p>
    <w:p w:rsidR="004F0464" w:rsidRPr="00B66D54" w:rsidRDefault="004F0464" w:rsidP="004F046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Использование резервных территорий в границах зон особого градостроительного регулирования осуществляется в соответствии с установленным для указанных зон режимом. </w:t>
      </w:r>
    </w:p>
    <w:p w:rsidR="00536241" w:rsidRPr="004F0464" w:rsidRDefault="004F0464" w:rsidP="004F0464">
      <w:bookmarkStart w:id="3" w:name="_GoBack"/>
      <w:bookmarkEnd w:id="2"/>
      <w:bookmarkEnd w:id="3"/>
    </w:p>
    <w:sectPr w:rsidR="00536241" w:rsidRPr="004F04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32A"/>
    <w:rsid w:val="001A632A"/>
    <w:rsid w:val="00303F8C"/>
    <w:rsid w:val="004F0464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464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464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994</Words>
  <Characters>5669</Characters>
  <Application>Microsoft Office Word</Application>
  <DocSecurity>0</DocSecurity>
  <Lines>47</Lines>
  <Paragraphs>13</Paragraphs>
  <ScaleCrop>false</ScaleCrop>
  <Company/>
  <LinksUpToDate>false</LinksUpToDate>
  <CharactersWithSpaces>6650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2016-02-18T08:32:00Z</dcterms:modified>
</cp:coreProperties>
</file>